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6" w:rsidRPr="00AB2FEB" w:rsidRDefault="005C4227" w:rsidP="00481F46">
      <w:pPr>
        <w:jc w:val="right"/>
        <w:rPr>
          <w:b/>
          <w:bCs/>
        </w:rPr>
      </w:pPr>
      <w:r>
        <w:rPr>
          <w:b/>
          <w:bCs/>
        </w:rPr>
        <w:t>Annexure - 6</w:t>
      </w:r>
    </w:p>
    <w:tbl>
      <w:tblPr>
        <w:tblStyle w:val="TableGrid"/>
        <w:tblW w:w="9508" w:type="dxa"/>
        <w:tblInd w:w="-142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919"/>
        <w:gridCol w:w="7419"/>
        <w:gridCol w:w="1170"/>
      </w:tblGrid>
      <w:tr w:rsidR="00481F46" w:rsidTr="003F2313">
        <w:tc>
          <w:tcPr>
            <w:tcW w:w="919" w:type="dxa"/>
            <w:shd w:val="clear" w:color="auto" w:fill="auto"/>
          </w:tcPr>
          <w:p w:rsidR="00481F46" w:rsidRDefault="00481F46" w:rsidP="00E87FCC">
            <w:r>
              <w:rPr>
                <w:noProof/>
                <w:lang w:bidi="hi-IN"/>
              </w:rPr>
              <w:drawing>
                <wp:inline distT="0" distB="0" distL="0" distR="0">
                  <wp:extent cx="533802" cy="532263"/>
                  <wp:effectExtent l="19050" t="0" r="0" b="0"/>
                  <wp:docPr id="7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02" cy="5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9" w:type="dxa"/>
            <w:shd w:val="clear" w:color="auto" w:fill="auto"/>
          </w:tcPr>
          <w:p w:rsidR="003F2313" w:rsidRPr="003F2313" w:rsidRDefault="003F2313" w:rsidP="00E87FCC">
            <w:pPr>
              <w:jc w:val="center"/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F2313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स्वत्वधारित वस्तु प्रमाणपत्र</w:t>
            </w:r>
          </w:p>
          <w:p w:rsidR="00280BE7" w:rsidRPr="003F2313" w:rsidRDefault="00AE4410" w:rsidP="00E87FCC">
            <w:pPr>
              <w:jc w:val="center"/>
              <w:rPr>
                <w:b/>
                <w:bCs/>
                <w:sz w:val="24"/>
                <w:szCs w:val="24"/>
              </w:rPr>
            </w:pPr>
            <w:r w:rsidRPr="003F2313">
              <w:rPr>
                <w:b/>
                <w:bCs/>
                <w:sz w:val="24"/>
                <w:szCs w:val="24"/>
              </w:rPr>
              <w:t>Prop</w:t>
            </w:r>
            <w:r>
              <w:rPr>
                <w:b/>
                <w:bCs/>
                <w:sz w:val="24"/>
                <w:szCs w:val="24"/>
              </w:rPr>
              <w:t>rietary Article Certificate (PAC</w:t>
            </w:r>
            <w:r w:rsidRPr="003F2313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-cum-Recommendation</w:t>
            </w:r>
          </w:p>
          <w:p w:rsidR="005C4227" w:rsidRPr="000A2142" w:rsidRDefault="00481F46" w:rsidP="000A2142">
            <w:pPr>
              <w:jc w:val="center"/>
              <w:rPr>
                <w:rFonts w:ascii="Courier New" w:eastAsia="MS Gothic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MS Gothic" w:hAnsi="Courier New" w:cs="Courier New"/>
                <w:b/>
                <w:bCs/>
                <w:sz w:val="18"/>
                <w:szCs w:val="18"/>
              </w:rPr>
              <w:t>(Refer Para 4.</w:t>
            </w:r>
            <w:r w:rsidR="005C4227">
              <w:rPr>
                <w:rFonts w:ascii="Courier New" w:eastAsia="MS Gothic" w:hAnsi="Courier New" w:cs="Courier New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170" w:type="dxa"/>
            <w:shd w:val="clear" w:color="auto" w:fill="auto"/>
          </w:tcPr>
          <w:p w:rsidR="00481F46" w:rsidRDefault="00481F46" w:rsidP="00E87FCC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587620" cy="566382"/>
                  <wp:effectExtent l="19050" t="0" r="2930" b="0"/>
                  <wp:docPr id="8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10" cy="57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142" w:rsidRPr="00630818" w:rsidRDefault="000A2142" w:rsidP="000A2142">
      <w:pPr>
        <w:spacing w:after="20" w:line="240" w:lineRule="auto"/>
        <w:rPr>
          <w:sz w:val="6"/>
          <w:szCs w:val="6"/>
        </w:rPr>
      </w:pPr>
    </w:p>
    <w:p w:rsidR="00481F46" w:rsidRDefault="000A2142" w:rsidP="000A2142">
      <w:pPr>
        <w:spacing w:after="20" w:line="240" w:lineRule="auto"/>
      </w:pPr>
      <w:r>
        <w:t>Ref.: No</w:t>
      </w:r>
      <w:r>
        <w:tab/>
      </w:r>
      <w:r>
        <w:tab/>
      </w:r>
      <w:r>
        <w:tab/>
      </w:r>
      <w:r>
        <w:tab/>
      </w:r>
      <w:r w:rsidR="00481F46">
        <w:tab/>
      </w:r>
      <w:r w:rsidR="00481F46">
        <w:tab/>
      </w:r>
      <w:r w:rsidR="00481F46">
        <w:tab/>
      </w:r>
      <w:r w:rsidR="009E3745">
        <w:tab/>
      </w:r>
      <w:r w:rsidR="009E3745">
        <w:tab/>
      </w:r>
      <w:r w:rsidR="009E3745">
        <w:tab/>
      </w:r>
      <w:r w:rsidR="009E3745">
        <w:tab/>
      </w:r>
      <w:r w:rsidR="00481F46">
        <w:t>Date</w:t>
      </w:r>
      <w:proofErr w:type="gramStart"/>
      <w:r w:rsidR="00481F46">
        <w:t>:………………</w:t>
      </w:r>
      <w:proofErr w:type="gramEnd"/>
    </w:p>
    <w:p w:rsidR="000A2142" w:rsidRPr="00630818" w:rsidRDefault="000A2142" w:rsidP="000A2142">
      <w:pPr>
        <w:spacing w:after="20" w:line="240" w:lineRule="auto"/>
        <w:rPr>
          <w:sz w:val="8"/>
          <w:szCs w:val="8"/>
        </w:rPr>
      </w:pPr>
    </w:p>
    <w:p w:rsidR="00481F46" w:rsidRPr="00B22984" w:rsidRDefault="00481F46" w:rsidP="00481F46">
      <w:pPr>
        <w:spacing w:after="20" w:line="360" w:lineRule="auto"/>
        <w:rPr>
          <w:b/>
          <w:bCs/>
        </w:rPr>
      </w:pPr>
      <w:r w:rsidRPr="00B22984">
        <w:rPr>
          <w:b/>
          <w:bCs/>
        </w:rPr>
        <w:t>Division</w:t>
      </w:r>
      <w:proofErr w:type="gramStart"/>
      <w:r w:rsidRPr="00B22984">
        <w:rPr>
          <w:b/>
          <w:bCs/>
        </w:rPr>
        <w:t>:……………………………………………………………………..</w:t>
      </w:r>
      <w:proofErr w:type="gramEnd"/>
      <w:r w:rsidRPr="00B22984">
        <w:rPr>
          <w:b/>
          <w:bCs/>
        </w:rPr>
        <w:t>Sect</w:t>
      </w:r>
      <w:r w:rsidR="00B22984">
        <w:rPr>
          <w:b/>
          <w:bCs/>
        </w:rPr>
        <w:t>ion/Branch/Lab………………………………………….</w:t>
      </w:r>
    </w:p>
    <w:tbl>
      <w:tblPr>
        <w:tblStyle w:val="TableGrid"/>
        <w:tblW w:w="952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882"/>
        <w:gridCol w:w="2250"/>
        <w:gridCol w:w="450"/>
        <w:gridCol w:w="4500"/>
        <w:gridCol w:w="900"/>
        <w:gridCol w:w="540"/>
      </w:tblGrid>
      <w:tr w:rsidR="009E3745" w:rsidRPr="00F903EB" w:rsidTr="00DE6C05">
        <w:tc>
          <w:tcPr>
            <w:tcW w:w="3582" w:type="dxa"/>
            <w:gridSpan w:val="3"/>
          </w:tcPr>
          <w:p w:rsidR="005C4227" w:rsidRPr="00F903EB" w:rsidRDefault="005C4227" w:rsidP="005C4227">
            <w:pPr>
              <w:jc w:val="both"/>
            </w:pPr>
            <w:r>
              <w:t>File No.:</w:t>
            </w:r>
          </w:p>
        </w:tc>
        <w:tc>
          <w:tcPr>
            <w:tcW w:w="4500" w:type="dxa"/>
          </w:tcPr>
          <w:p w:rsidR="005C4227" w:rsidRPr="00F903EB" w:rsidRDefault="005C4227" w:rsidP="00481F46">
            <w:pPr>
              <w:jc w:val="both"/>
            </w:pPr>
          </w:p>
        </w:tc>
        <w:tc>
          <w:tcPr>
            <w:tcW w:w="1440" w:type="dxa"/>
            <w:gridSpan w:val="2"/>
          </w:tcPr>
          <w:p w:rsidR="005C4227" w:rsidRPr="00F903EB" w:rsidRDefault="005C4227" w:rsidP="00481F46">
            <w:pPr>
              <w:jc w:val="both"/>
            </w:pPr>
            <w:r>
              <w:t>Date:</w:t>
            </w:r>
          </w:p>
        </w:tc>
      </w:tr>
      <w:tr w:rsidR="009E3745" w:rsidRPr="00F903EB" w:rsidTr="00DE6C05">
        <w:tc>
          <w:tcPr>
            <w:tcW w:w="3582" w:type="dxa"/>
            <w:gridSpan w:val="3"/>
          </w:tcPr>
          <w:p w:rsidR="00481F46" w:rsidRPr="00F903EB" w:rsidRDefault="005C4227" w:rsidP="005C4227">
            <w:pPr>
              <w:jc w:val="both"/>
            </w:pPr>
            <w:r>
              <w:t>1. I</w:t>
            </w:r>
            <w:r w:rsidR="00481F46" w:rsidRPr="00F903EB">
              <w:t>tem</w:t>
            </w:r>
            <w:r>
              <w:t xml:space="preserve"> Name</w:t>
            </w:r>
            <w:r w:rsidR="00481F46" w:rsidRPr="00F903EB">
              <w:t>:</w:t>
            </w:r>
          </w:p>
        </w:tc>
        <w:tc>
          <w:tcPr>
            <w:tcW w:w="4500" w:type="dxa"/>
          </w:tcPr>
          <w:p w:rsidR="00481F46" w:rsidRPr="00F903EB" w:rsidRDefault="00481F46" w:rsidP="00481F46">
            <w:pPr>
              <w:jc w:val="both"/>
            </w:pPr>
          </w:p>
        </w:tc>
        <w:tc>
          <w:tcPr>
            <w:tcW w:w="1440" w:type="dxa"/>
            <w:gridSpan w:val="2"/>
          </w:tcPr>
          <w:p w:rsidR="00481F46" w:rsidRPr="00F903EB" w:rsidRDefault="00481F46" w:rsidP="00481F46">
            <w:pPr>
              <w:jc w:val="both"/>
            </w:pPr>
            <w:r w:rsidRPr="00F903EB">
              <w:t>Q</w:t>
            </w:r>
            <w:r>
              <w:t>ty :</w:t>
            </w:r>
          </w:p>
        </w:tc>
      </w:tr>
      <w:tr w:rsidR="005C4227" w:rsidRPr="00F903EB" w:rsidTr="00DE6C05">
        <w:tc>
          <w:tcPr>
            <w:tcW w:w="3582" w:type="dxa"/>
            <w:gridSpan w:val="3"/>
          </w:tcPr>
          <w:p w:rsidR="005C4227" w:rsidRDefault="005C4227" w:rsidP="00481F46">
            <w:pPr>
              <w:jc w:val="both"/>
            </w:pPr>
            <w:r>
              <w:t xml:space="preserve">2. </w:t>
            </w:r>
            <w:r w:rsidR="00280BE7">
              <w:t>Actual</w:t>
            </w:r>
            <w:r>
              <w:t xml:space="preserve"> Cost of above Quantity</w:t>
            </w:r>
            <w:r w:rsidR="00DE6C05">
              <w:t>:</w:t>
            </w:r>
          </w:p>
        </w:tc>
        <w:tc>
          <w:tcPr>
            <w:tcW w:w="5940" w:type="dxa"/>
            <w:gridSpan w:val="3"/>
          </w:tcPr>
          <w:p w:rsidR="005C4227" w:rsidRPr="00F903EB" w:rsidRDefault="005C4227" w:rsidP="00481F46">
            <w:pPr>
              <w:jc w:val="both"/>
            </w:pPr>
          </w:p>
        </w:tc>
      </w:tr>
      <w:tr w:rsidR="00DE6C05" w:rsidRPr="00F903EB" w:rsidTr="00DE6C05">
        <w:tc>
          <w:tcPr>
            <w:tcW w:w="3582" w:type="dxa"/>
            <w:gridSpan w:val="3"/>
          </w:tcPr>
          <w:p w:rsidR="00481F46" w:rsidRPr="00F903EB" w:rsidRDefault="005C4227" w:rsidP="00481F46">
            <w:pPr>
              <w:jc w:val="both"/>
            </w:pPr>
            <w:r>
              <w:t xml:space="preserve">3. </w:t>
            </w:r>
            <w:r w:rsidR="00481F46">
              <w:t>Budget Head/Sub-Head:</w:t>
            </w:r>
          </w:p>
        </w:tc>
        <w:tc>
          <w:tcPr>
            <w:tcW w:w="5940" w:type="dxa"/>
            <w:gridSpan w:val="3"/>
          </w:tcPr>
          <w:p w:rsidR="00481F46" w:rsidRPr="00F903EB" w:rsidRDefault="00481F46" w:rsidP="00481F46">
            <w:pPr>
              <w:jc w:val="both"/>
            </w:pPr>
          </w:p>
        </w:tc>
      </w:tr>
      <w:tr w:rsidR="005C4227" w:rsidRPr="00F903EB" w:rsidTr="00DE6C05">
        <w:tc>
          <w:tcPr>
            <w:tcW w:w="3582" w:type="dxa"/>
            <w:gridSpan w:val="3"/>
          </w:tcPr>
          <w:p w:rsidR="005C4227" w:rsidRDefault="005C4227" w:rsidP="00481F46">
            <w:pPr>
              <w:jc w:val="both"/>
            </w:pPr>
            <w:r>
              <w:t>4. Maker’s Name &amp; Address</w:t>
            </w:r>
          </w:p>
        </w:tc>
        <w:tc>
          <w:tcPr>
            <w:tcW w:w="5940" w:type="dxa"/>
            <w:gridSpan w:val="3"/>
          </w:tcPr>
          <w:p w:rsidR="005C4227" w:rsidRPr="00F903EB" w:rsidRDefault="005C4227" w:rsidP="00481F46">
            <w:pPr>
              <w:jc w:val="both"/>
            </w:pPr>
          </w:p>
        </w:tc>
      </w:tr>
      <w:tr w:rsidR="00DE6C05" w:rsidRPr="00F903EB" w:rsidTr="00DE6C05">
        <w:tc>
          <w:tcPr>
            <w:tcW w:w="3582" w:type="dxa"/>
            <w:gridSpan w:val="3"/>
          </w:tcPr>
          <w:p w:rsidR="000A2142" w:rsidRDefault="005C4227" w:rsidP="00DE6C05">
            <w:r>
              <w:t xml:space="preserve">5.Name(s) of authorized </w:t>
            </w:r>
          </w:p>
          <w:p w:rsidR="00481F46" w:rsidRPr="00F903EB" w:rsidRDefault="005C4227" w:rsidP="00DE6C05">
            <w:r>
              <w:t>dealer/</w:t>
            </w:r>
            <w:r w:rsidR="00DE6C05">
              <w:t xml:space="preserve"> </w:t>
            </w:r>
            <w:r w:rsidR="00DE6C05">
              <w:tab/>
            </w:r>
            <w:r>
              <w:t>stockists</w:t>
            </w:r>
            <w:r w:rsidR="000A2142">
              <w:t>:</w:t>
            </w:r>
          </w:p>
        </w:tc>
        <w:tc>
          <w:tcPr>
            <w:tcW w:w="5940" w:type="dxa"/>
            <w:gridSpan w:val="3"/>
          </w:tcPr>
          <w:p w:rsidR="00481F46" w:rsidRPr="00F903EB" w:rsidRDefault="00481F46" w:rsidP="00481F46">
            <w:pPr>
              <w:jc w:val="both"/>
            </w:pPr>
          </w:p>
        </w:tc>
      </w:tr>
      <w:tr w:rsidR="005C4227" w:rsidRPr="00F903EB" w:rsidTr="009E3745">
        <w:tc>
          <w:tcPr>
            <w:tcW w:w="9522" w:type="dxa"/>
            <w:gridSpan w:val="6"/>
          </w:tcPr>
          <w:p w:rsidR="005C4227" w:rsidRDefault="005C4227" w:rsidP="00481F46">
            <w:pPr>
              <w:jc w:val="both"/>
            </w:pPr>
            <w:r>
              <w:t>6. I approve the above purchase on PAC basis and certify that:-</w:t>
            </w:r>
          </w:p>
          <w:p w:rsidR="005C4227" w:rsidRPr="00F903EB" w:rsidRDefault="005C4227" w:rsidP="005808D2">
            <w:pPr>
              <w:ind w:left="180"/>
              <w:jc w:val="both"/>
            </w:pPr>
            <w:r>
              <w:t>(</w:t>
            </w:r>
            <w:r w:rsidRPr="005808D2">
              <w:rPr>
                <w:i/>
                <w:iCs/>
                <w:sz w:val="20"/>
                <w:szCs w:val="20"/>
              </w:rPr>
              <w:t>Note: Tick to retain only one out of (b), (c-1) OR (c-2) whichever is applicable and cross out others. Please do confirm (a) by ticking it – without which PAC certificate will be invalid.</w:t>
            </w:r>
            <w:r w:rsidR="005808D2" w:rsidRPr="005808D2">
              <w:rPr>
                <w:i/>
                <w:iCs/>
                <w:sz w:val="20"/>
                <w:szCs w:val="20"/>
              </w:rPr>
              <w:t>)</w:t>
            </w:r>
            <w:r>
              <w:tab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 6(a) </w:t>
            </w:r>
          </w:p>
        </w:tc>
        <w:tc>
          <w:tcPr>
            <w:tcW w:w="8100" w:type="dxa"/>
            <w:gridSpan w:val="4"/>
          </w:tcPr>
          <w:p w:rsidR="009E3745" w:rsidRDefault="009E3745" w:rsidP="000A2142">
            <w:pPr>
              <w:jc w:val="both"/>
            </w:pPr>
            <w:r>
              <w:t xml:space="preserve">This is only firm who is manufacturing/stocking this item. </w:t>
            </w:r>
            <w:r>
              <w:tab/>
            </w:r>
            <w:r>
              <w:tab/>
            </w:r>
            <w:r>
              <w:tab/>
            </w:r>
          </w:p>
          <w:p w:rsidR="009E3745" w:rsidRPr="00F903EB" w:rsidRDefault="009E3745" w:rsidP="000A2142">
            <w:pPr>
              <w:jc w:val="both"/>
            </w:pPr>
            <w:r>
              <w:tab/>
            </w:r>
            <w:r>
              <w:tab/>
              <w:t>AND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0"/>
                <w:szCs w:val="40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 6(b) </w:t>
            </w:r>
          </w:p>
        </w:tc>
        <w:tc>
          <w:tcPr>
            <w:tcW w:w="8100" w:type="dxa"/>
            <w:gridSpan w:val="4"/>
          </w:tcPr>
          <w:p w:rsidR="009E3745" w:rsidRPr="00F903EB" w:rsidRDefault="009E3745" w:rsidP="000A2142">
            <w:pPr>
              <w:jc w:val="both"/>
            </w:pPr>
            <w:r>
              <w:t xml:space="preserve"> A similar article is not manufactured/sold by any other firm, which could be used in lieu</w:t>
            </w:r>
            <w:r>
              <w:tab/>
            </w:r>
            <w:r>
              <w:tab/>
            </w:r>
            <w:r>
              <w:tab/>
              <w:t>OR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0"/>
                <w:szCs w:val="40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 6(c-1)</w:t>
            </w:r>
            <w:r>
              <w:tab/>
            </w:r>
            <w:r>
              <w:tab/>
            </w:r>
          </w:p>
        </w:tc>
        <w:tc>
          <w:tcPr>
            <w:tcW w:w="8100" w:type="dxa"/>
            <w:gridSpan w:val="4"/>
          </w:tcPr>
          <w:p w:rsidR="009E3745" w:rsidRDefault="009E3745" w:rsidP="000A2142">
            <w:pPr>
              <w:jc w:val="both"/>
            </w:pPr>
            <w:r>
              <w:t xml:space="preserve">No other make/brand will be suitable for following tangible reasons (like OEM/warranty       spares): </w:t>
            </w:r>
            <w:r>
              <w:tab/>
              <w:t>OR</w:t>
            </w:r>
          </w:p>
          <w:p w:rsidR="009E3745" w:rsidRPr="00F903EB" w:rsidRDefault="009E3745" w:rsidP="000A2142">
            <w:pPr>
              <w:jc w:val="both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0"/>
                <w:szCs w:val="40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9E3745" w:rsidRPr="00F903EB" w:rsidTr="007B14FD">
        <w:tc>
          <w:tcPr>
            <w:tcW w:w="882" w:type="dxa"/>
          </w:tcPr>
          <w:p w:rsidR="009E3745" w:rsidRDefault="009E3745" w:rsidP="000A2142">
            <w:pPr>
              <w:jc w:val="both"/>
            </w:pPr>
            <w:r>
              <w:t xml:space="preserve">  6(c-2)</w:t>
            </w:r>
          </w:p>
        </w:tc>
        <w:tc>
          <w:tcPr>
            <w:tcW w:w="8100" w:type="dxa"/>
            <w:gridSpan w:val="4"/>
          </w:tcPr>
          <w:p w:rsidR="009E3745" w:rsidRDefault="009E3745" w:rsidP="000A2142">
            <w:pPr>
              <w:jc w:val="both"/>
            </w:pPr>
            <w:r>
              <w:t>No other make/brand will be suitable for following tangible reasons (if PAC was also given in the last procurement cycle, please also bring out efforts made since than to locate more sources):</w:t>
            </w:r>
            <w:r>
              <w:tab/>
            </w:r>
            <w:r>
              <w:tab/>
              <w:t>OR</w:t>
            </w:r>
          </w:p>
          <w:p w:rsidR="009E3745" w:rsidRDefault="009E3745" w:rsidP="000A2142">
            <w:pPr>
              <w:jc w:val="both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40" w:type="dxa"/>
          </w:tcPr>
          <w:p w:rsidR="009E3745" w:rsidRPr="005808D2" w:rsidRDefault="009E3745" w:rsidP="000A2142">
            <w:pPr>
              <w:jc w:val="center"/>
              <w:rPr>
                <w:b/>
                <w:bCs/>
                <w:sz w:val="44"/>
                <w:szCs w:val="44"/>
              </w:rPr>
            </w:pPr>
            <w:r w:rsidRPr="005808D2">
              <w:rPr>
                <w:b/>
                <w:bCs/>
                <w:sz w:val="44"/>
                <w:szCs w:val="44"/>
              </w:rPr>
              <w:sym w:font="Symbol" w:char="F08B"/>
            </w:r>
          </w:p>
        </w:tc>
      </w:tr>
      <w:tr w:rsidR="00481F46" w:rsidRPr="00F903EB" w:rsidTr="009E3745">
        <w:tc>
          <w:tcPr>
            <w:tcW w:w="3132" w:type="dxa"/>
            <w:gridSpan w:val="2"/>
          </w:tcPr>
          <w:p w:rsidR="00481F46" w:rsidRDefault="009E3745" w:rsidP="00481F46">
            <w:pPr>
              <w:rPr>
                <w:b/>
                <w:bCs/>
              </w:rPr>
            </w:pPr>
            <w:r w:rsidRPr="00280BE7">
              <w:rPr>
                <w:b/>
                <w:bCs/>
              </w:rPr>
              <w:t>7. Reference of concurrence of finance wing to the proposal</w:t>
            </w:r>
          </w:p>
          <w:p w:rsidR="00280BE7" w:rsidRPr="00280BE7" w:rsidRDefault="00280BE7" w:rsidP="00481F46">
            <w:pPr>
              <w:rPr>
                <w:b/>
                <w:bCs/>
              </w:rPr>
            </w:pPr>
            <w:r>
              <w:rPr>
                <w:b/>
                <w:bCs/>
              </w:rPr>
              <w:t>(Accounts Officer)</w:t>
            </w:r>
          </w:p>
        </w:tc>
        <w:tc>
          <w:tcPr>
            <w:tcW w:w="6390" w:type="dxa"/>
            <w:gridSpan w:val="4"/>
          </w:tcPr>
          <w:p w:rsidR="00481F46" w:rsidRPr="00F903EB" w:rsidRDefault="00481F46" w:rsidP="00481F46">
            <w:pPr>
              <w:jc w:val="both"/>
            </w:pPr>
          </w:p>
        </w:tc>
      </w:tr>
    </w:tbl>
    <w:p w:rsidR="00DE6C05" w:rsidRDefault="00DE6C05" w:rsidP="00481F46">
      <w:pPr>
        <w:spacing w:before="20" w:after="2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3067"/>
        <w:gridCol w:w="1748"/>
        <w:gridCol w:w="2407"/>
        <w:gridCol w:w="2408"/>
      </w:tblGrid>
      <w:tr w:rsidR="00DE6C05" w:rsidTr="00DE6C05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:rsidR="00DE6C05" w:rsidRPr="00F903EB" w:rsidRDefault="00DE6C05" w:rsidP="00DE6C05">
            <w:pPr>
              <w:spacing w:line="360" w:lineRule="auto"/>
            </w:pPr>
            <w:r>
              <w:t>History of PAC purchases of this item for past three years may be given below:</w:t>
            </w: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  <w:r>
              <w:t>Name of Supplier:</w:t>
            </w:r>
          </w:p>
        </w:tc>
        <w:tc>
          <w:tcPr>
            <w:tcW w:w="6563" w:type="dxa"/>
            <w:gridSpan w:val="3"/>
          </w:tcPr>
          <w:p w:rsidR="00DE6C05" w:rsidRPr="00F903EB" w:rsidRDefault="00DE6C05" w:rsidP="000A2142">
            <w:pPr>
              <w:jc w:val="center"/>
            </w:pP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  <w:r>
              <w:t>Order/Tender</w:t>
            </w:r>
          </w:p>
          <w:p w:rsidR="00DE6C05" w:rsidRDefault="00DE6C05" w:rsidP="000A2142">
            <w:pPr>
              <w:jc w:val="both"/>
            </w:pPr>
            <w:r>
              <w:t>Reference &amp; Date</w:t>
            </w:r>
          </w:p>
        </w:tc>
        <w:tc>
          <w:tcPr>
            <w:tcW w:w="1748" w:type="dxa"/>
          </w:tcPr>
          <w:p w:rsidR="00DE6C05" w:rsidRPr="00F903EB" w:rsidRDefault="000A2142" w:rsidP="000A2142">
            <w:pPr>
              <w:jc w:val="center"/>
            </w:pPr>
            <w:r>
              <w:t>Qty.</w:t>
            </w:r>
            <w:r w:rsidR="00DE6C05">
              <w:t xml:space="preserve"> Ordered</w:t>
            </w:r>
          </w:p>
        </w:tc>
        <w:tc>
          <w:tcPr>
            <w:tcW w:w="2407" w:type="dxa"/>
          </w:tcPr>
          <w:p w:rsidR="00DE6C05" w:rsidRPr="00F903EB" w:rsidRDefault="00DE6C05" w:rsidP="000A2142">
            <w:pPr>
              <w:jc w:val="center"/>
            </w:pPr>
            <w:r>
              <w:t>Basic Rate on Order (Rs.)</w:t>
            </w:r>
          </w:p>
        </w:tc>
        <w:tc>
          <w:tcPr>
            <w:tcW w:w="2408" w:type="dxa"/>
          </w:tcPr>
          <w:p w:rsidR="00DE6C05" w:rsidRPr="00F903EB" w:rsidRDefault="00DE6C05" w:rsidP="000A2142">
            <w:pPr>
              <w:jc w:val="center"/>
            </w:pPr>
            <w:r>
              <w:t>Adverse Performance Reported, if any</w:t>
            </w: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</w:p>
        </w:tc>
        <w:tc>
          <w:tcPr>
            <w:tcW w:w="1748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7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8" w:type="dxa"/>
          </w:tcPr>
          <w:p w:rsidR="00DE6C05" w:rsidRDefault="00DE6C05" w:rsidP="000A2142">
            <w:pPr>
              <w:jc w:val="center"/>
            </w:pP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</w:p>
        </w:tc>
        <w:tc>
          <w:tcPr>
            <w:tcW w:w="1748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7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8" w:type="dxa"/>
          </w:tcPr>
          <w:p w:rsidR="00DE6C05" w:rsidRDefault="00DE6C05" w:rsidP="000A2142">
            <w:pPr>
              <w:jc w:val="center"/>
            </w:pPr>
          </w:p>
        </w:tc>
      </w:tr>
      <w:tr w:rsidR="00DE6C05" w:rsidTr="000A2142">
        <w:tc>
          <w:tcPr>
            <w:tcW w:w="3067" w:type="dxa"/>
          </w:tcPr>
          <w:p w:rsidR="00DE6C05" w:rsidRDefault="00DE6C05" w:rsidP="000A2142">
            <w:pPr>
              <w:jc w:val="both"/>
            </w:pPr>
          </w:p>
        </w:tc>
        <w:tc>
          <w:tcPr>
            <w:tcW w:w="1748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7" w:type="dxa"/>
          </w:tcPr>
          <w:p w:rsidR="00DE6C05" w:rsidRDefault="00DE6C05" w:rsidP="000A2142">
            <w:pPr>
              <w:jc w:val="center"/>
            </w:pPr>
          </w:p>
        </w:tc>
        <w:tc>
          <w:tcPr>
            <w:tcW w:w="2408" w:type="dxa"/>
          </w:tcPr>
          <w:p w:rsidR="00DE6C05" w:rsidRDefault="00DE6C05" w:rsidP="000A2142">
            <w:pPr>
              <w:jc w:val="center"/>
            </w:pPr>
          </w:p>
        </w:tc>
      </w:tr>
    </w:tbl>
    <w:p w:rsidR="00124CA6" w:rsidRDefault="00124CA6" w:rsidP="000A2142"/>
    <w:p w:rsidR="000A2142" w:rsidRDefault="000A2142" w:rsidP="000A2142">
      <w:r>
        <w:t>Signature:</w:t>
      </w:r>
    </w:p>
    <w:tbl>
      <w:tblPr>
        <w:tblStyle w:val="TableGrid"/>
        <w:tblW w:w="0" w:type="auto"/>
        <w:tblLook w:val="04A0"/>
      </w:tblPr>
      <w:tblGrid>
        <w:gridCol w:w="3369"/>
        <w:gridCol w:w="3015"/>
        <w:gridCol w:w="3192"/>
      </w:tblGrid>
      <w:tr w:rsidR="000A2142" w:rsidTr="000A2142">
        <w:tc>
          <w:tcPr>
            <w:tcW w:w="3369" w:type="dxa"/>
          </w:tcPr>
          <w:p w:rsidR="000A2142" w:rsidRPr="00361B82" w:rsidRDefault="000A2142" w:rsidP="000A2142">
            <w:pPr>
              <w:pStyle w:val="ListParagraph"/>
              <w:spacing w:before="10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61B82">
              <w:rPr>
                <w:rFonts w:cstheme="minorHAnsi"/>
                <w:b/>
                <w:bCs/>
                <w:sz w:val="24"/>
                <w:szCs w:val="24"/>
              </w:rPr>
              <w:t>Indenter’s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Name</w:t>
            </w:r>
            <w:r w:rsidRPr="00361B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A2142" w:rsidRDefault="000A2142" w:rsidP="000A2142">
            <w:pPr>
              <w:rPr>
                <w:rFonts w:cstheme="minorHAnsi"/>
                <w:bCs/>
                <w:sz w:val="24"/>
                <w:szCs w:val="24"/>
              </w:rPr>
            </w:pPr>
            <w:r w:rsidRPr="00361B82">
              <w:rPr>
                <w:rFonts w:cstheme="minorHAnsi"/>
                <w:bCs/>
                <w:sz w:val="24"/>
                <w:szCs w:val="24"/>
              </w:rPr>
              <w:t>Designation:</w:t>
            </w:r>
          </w:p>
          <w:p w:rsidR="000A2142" w:rsidRDefault="000A2142" w:rsidP="000A2142">
            <w:r>
              <w:rPr>
                <w:rFonts w:cstheme="minorHAnsi"/>
                <w:bCs/>
                <w:sz w:val="24"/>
                <w:szCs w:val="24"/>
              </w:rPr>
              <w:t>Div./Sec.:</w:t>
            </w:r>
          </w:p>
        </w:tc>
        <w:tc>
          <w:tcPr>
            <w:tcW w:w="3015" w:type="dxa"/>
          </w:tcPr>
          <w:p w:rsidR="000A2142" w:rsidRPr="00361B82" w:rsidRDefault="000A2142" w:rsidP="000A2142">
            <w:pPr>
              <w:pStyle w:val="ListParagraph"/>
              <w:spacing w:before="10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Head of Division</w:t>
            </w:r>
            <w:r w:rsidRPr="00361B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A2142" w:rsidRDefault="000A2142" w:rsidP="000A2142">
            <w:r w:rsidRPr="00361B82">
              <w:rPr>
                <w:rFonts w:cstheme="minorHAnsi"/>
                <w:bCs/>
                <w:sz w:val="24"/>
                <w:szCs w:val="24"/>
              </w:rPr>
              <w:t>Designation:</w:t>
            </w:r>
          </w:p>
        </w:tc>
        <w:tc>
          <w:tcPr>
            <w:tcW w:w="3192" w:type="dxa"/>
          </w:tcPr>
          <w:p w:rsidR="000A2142" w:rsidRPr="00361B82" w:rsidRDefault="000A2142" w:rsidP="000A2142">
            <w:pPr>
              <w:pStyle w:val="ListParagraph"/>
              <w:spacing w:before="10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Director FRI</w:t>
            </w:r>
            <w:r w:rsidRPr="00361B8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0A2142" w:rsidRDefault="000A2142" w:rsidP="000A21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Seal</w:t>
            </w:r>
          </w:p>
          <w:p w:rsidR="000A2142" w:rsidRDefault="000A2142" w:rsidP="000A2142">
            <w:r>
              <w:rPr>
                <w:rFonts w:cstheme="minorHAnsi"/>
                <w:bCs/>
                <w:sz w:val="24"/>
                <w:szCs w:val="24"/>
              </w:rPr>
              <w:t>[Approving Authority]</w:t>
            </w:r>
          </w:p>
        </w:tc>
      </w:tr>
    </w:tbl>
    <w:p w:rsidR="00B22984" w:rsidRDefault="00B22984" w:rsidP="00B22984">
      <w:pPr>
        <w:spacing w:after="0" w:line="240" w:lineRule="auto"/>
        <w:rPr>
          <w:b/>
          <w:bCs/>
        </w:rPr>
      </w:pPr>
    </w:p>
    <w:p w:rsidR="000A2142" w:rsidRPr="00B22984" w:rsidRDefault="007F7586" w:rsidP="00B22984">
      <w:pPr>
        <w:spacing w:after="0" w:line="240" w:lineRule="auto"/>
      </w:pPr>
      <w:r>
        <w:t>Encl.:</w:t>
      </w:r>
      <w:r>
        <w:tab/>
        <w:t>1. PAC from the OEM/Authorized dealer</w:t>
      </w:r>
    </w:p>
    <w:p w:rsidR="00C1695C" w:rsidRDefault="00B22984" w:rsidP="00B22984">
      <w:pPr>
        <w:spacing w:after="0"/>
      </w:pPr>
      <w:r w:rsidRPr="00B22984">
        <w:tab/>
        <w:t xml:space="preserve">2. </w:t>
      </w:r>
      <w:r w:rsidR="00630818">
        <w:t>Quotation/</w:t>
      </w:r>
      <w:proofErr w:type="spellStart"/>
      <w:r w:rsidRPr="00B22984">
        <w:t>Proforma</w:t>
      </w:r>
      <w:proofErr w:type="spellEnd"/>
      <w:r w:rsidRPr="00B22984">
        <w:t xml:space="preserve"> Invoice</w:t>
      </w:r>
    </w:p>
    <w:p w:rsidR="00630818" w:rsidRPr="00630818" w:rsidRDefault="00630818" w:rsidP="00B22984">
      <w:pPr>
        <w:spacing w:after="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Forwarded</w:t>
      </w:r>
      <w:r w:rsidRPr="00630818">
        <w:rPr>
          <w:b/>
          <w:bCs/>
          <w:u w:val="single"/>
        </w:rPr>
        <w:t xml:space="preserve"> to Purchase Officer for further </w:t>
      </w:r>
      <w:proofErr w:type="spellStart"/>
      <w:r w:rsidRPr="00630818">
        <w:rPr>
          <w:b/>
          <w:bCs/>
          <w:u w:val="single"/>
        </w:rPr>
        <w:t>n.a</w:t>
      </w:r>
      <w:proofErr w:type="spellEnd"/>
      <w:r w:rsidRPr="00630818">
        <w:rPr>
          <w:b/>
          <w:bCs/>
          <w:u w:val="single"/>
        </w:rPr>
        <w:t>.</w:t>
      </w:r>
      <w:proofErr w:type="gramEnd"/>
    </w:p>
    <w:p w:rsidR="00C1695C" w:rsidRDefault="00C1695C" w:rsidP="00280BE7">
      <w:pPr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Terms &amp; Condition</w:t>
      </w:r>
    </w:p>
    <w:p w:rsidR="00C1695C" w:rsidRPr="00C929CF" w:rsidRDefault="00C1695C" w:rsidP="00C1695C">
      <w:pPr>
        <w:spacing w:after="0" w:line="240" w:lineRule="auto"/>
        <w:jc w:val="center"/>
      </w:pPr>
      <w:r w:rsidRPr="00C929CF">
        <w:t>(</w:t>
      </w:r>
      <w:proofErr w:type="spellStart"/>
      <w:proofErr w:type="gramStart"/>
      <w:r w:rsidRPr="00C929CF">
        <w:t>para</w:t>
      </w:r>
      <w:proofErr w:type="spellEnd"/>
      <w:proofErr w:type="gramEnd"/>
      <w:r w:rsidRPr="00C929CF">
        <w:t xml:space="preserve"> 4.6 of MPG-2017)</w:t>
      </w:r>
    </w:p>
    <w:p w:rsidR="00C1695C" w:rsidRPr="006B3BB9" w:rsidRDefault="00C1695C" w:rsidP="00C1695C">
      <w:pPr>
        <w:spacing w:after="0" w:line="240" w:lineRule="auto"/>
        <w:jc w:val="center"/>
        <w:rPr>
          <w:sz w:val="24"/>
          <w:szCs w:val="24"/>
        </w:rPr>
      </w:pPr>
    </w:p>
    <w:p w:rsidR="00C1695C" w:rsidRDefault="00C1695C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</w:t>
      </w:r>
      <w:r w:rsidRPr="00C1695C">
        <w:t>rocurement of goods</w:t>
      </w:r>
      <w:r w:rsidR="00C929CF">
        <w:t xml:space="preserve"> under single tender enquiry</w:t>
      </w:r>
      <w:r w:rsidRPr="00C1695C">
        <w:t xml:space="preserve">, are procured only from Original Equipment Manufacturers (OEMs) or manufacturers having proprietary rights (or their </w:t>
      </w:r>
      <w:proofErr w:type="spellStart"/>
      <w:r w:rsidRPr="00C1695C">
        <w:t>authorised</w:t>
      </w:r>
      <w:proofErr w:type="spellEnd"/>
      <w:r w:rsidRPr="00C1695C">
        <w:t xml:space="preserve"> dealers/ stockists) against a PAC certificate (Annexure 6) sign</w:t>
      </w:r>
      <w:r w:rsidR="00C929CF">
        <w:t xml:space="preserve">ed by the appropriate authority </w:t>
      </w:r>
      <w:r w:rsidR="00C929CF" w:rsidRPr="00C929CF">
        <w:t>(Rule 166 of GFR 2017)</w:t>
      </w:r>
      <w:r w:rsidR="00C929CF">
        <w:t>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>Users should enclose, with their Indent, a PAC certificate indicating the justification and approval at the appropriate level, for sourcing an item from OEM or PAC f</w:t>
      </w:r>
      <w:r>
        <w:t xml:space="preserve">irms or their </w:t>
      </w:r>
      <w:proofErr w:type="spellStart"/>
      <w:r>
        <w:t>authorised</w:t>
      </w:r>
      <w:proofErr w:type="spellEnd"/>
      <w:r>
        <w:t xml:space="preserve"> agents.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 xml:space="preserve">Proprietary items shall be purchased only from a nominated manufacturer or its </w:t>
      </w:r>
      <w:proofErr w:type="spellStart"/>
      <w:r w:rsidRPr="00C929CF">
        <w:t>authorised</w:t>
      </w:r>
      <w:proofErr w:type="spellEnd"/>
      <w:r w:rsidRPr="00C929CF">
        <w:t xml:space="preserve"> dealer as </w:t>
      </w:r>
      <w:r>
        <w:t>recorded in the PAC certificate.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>In certain unavoidable cases, the procuring authority may have no alternative but to waive payment of EMD/SD for pro</w:t>
      </w:r>
      <w:r>
        <w:t>curement on a proprietary basis.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 xml:space="preserve">To the extent feasible, the firm may be asked to certify that the rates quoted by them are the same and not higher than those quoted with other Government, public </w:t>
      </w:r>
      <w:r>
        <w:t>sector or private organizations.</w:t>
      </w:r>
    </w:p>
    <w:p w:rsidR="00C929CF" w:rsidRDefault="00C929CF" w:rsidP="00C1695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C929CF">
        <w:t>In case of PAC/single tender procurements: a) Reports relating to such awards should be submitted to the</w:t>
      </w:r>
      <w:r>
        <w:t xml:space="preserve"> authority</w:t>
      </w:r>
      <w:r w:rsidRPr="00C929CF">
        <w:t xml:space="preserve"> every quarter; b) Internal audit may be required to check at least 10 (ten) per cent of such cases; and  c) Details of such contracts should be published on the website of the Procuring Entity.</w:t>
      </w:r>
    </w:p>
    <w:p w:rsidR="00C929CF" w:rsidRDefault="00C929CF" w:rsidP="00C929CF">
      <w:pPr>
        <w:pStyle w:val="ListParagraph"/>
        <w:spacing w:after="0" w:line="240" w:lineRule="auto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4622"/>
        <w:gridCol w:w="4594"/>
      </w:tblGrid>
      <w:tr w:rsidR="00BA3A83" w:rsidRPr="00BA3A83" w:rsidTr="00BA3A83">
        <w:tc>
          <w:tcPr>
            <w:tcW w:w="4622" w:type="dxa"/>
            <w:shd w:val="clear" w:color="auto" w:fill="F2F2F2" w:themeFill="background1" w:themeFillShade="F2"/>
          </w:tcPr>
          <w:p w:rsidR="00BA3A83" w:rsidRPr="00BA3A83" w:rsidRDefault="00BA3A83" w:rsidP="0025699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A3A83">
              <w:rPr>
                <w:b/>
                <w:bCs/>
              </w:rPr>
              <w:t>Risk</w:t>
            </w:r>
          </w:p>
        </w:tc>
        <w:tc>
          <w:tcPr>
            <w:tcW w:w="4594" w:type="dxa"/>
            <w:shd w:val="clear" w:color="auto" w:fill="F2F2F2" w:themeFill="background1" w:themeFillShade="F2"/>
          </w:tcPr>
          <w:p w:rsidR="00BA3A83" w:rsidRPr="00BA3A83" w:rsidRDefault="00BA3A83" w:rsidP="0025699B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A3A83">
              <w:rPr>
                <w:b/>
                <w:bCs/>
              </w:rPr>
              <w:t>Mitigation</w:t>
            </w:r>
          </w:p>
        </w:tc>
      </w:tr>
      <w:tr w:rsidR="00BA3A83" w:rsidRPr="00BA3A83" w:rsidTr="00BA3A83">
        <w:tc>
          <w:tcPr>
            <w:tcW w:w="4622" w:type="dxa"/>
          </w:tcPr>
          <w:p w:rsidR="00BA3A83" w:rsidRPr="00BA3A83" w:rsidRDefault="00BA3A83" w:rsidP="0025699B">
            <w:pPr>
              <w:pStyle w:val="ListParagraph"/>
              <w:ind w:left="0"/>
              <w:jc w:val="both"/>
            </w:pPr>
            <w:r w:rsidRPr="00BA3A83">
              <w:t>There is a risk that this mode may get used unjustifiably to restrict competition. Such risks get aggravated in case of secrecy about such procedures as alternative vendor/contractors may not even come to know about such opportunities</w:t>
            </w:r>
            <w:r>
              <w:t>.</w:t>
            </w:r>
          </w:p>
        </w:tc>
        <w:tc>
          <w:tcPr>
            <w:tcW w:w="4594" w:type="dxa"/>
          </w:tcPr>
          <w:p w:rsidR="00BA3A83" w:rsidRPr="00BA3A83" w:rsidRDefault="00BA3A83" w:rsidP="00BA3A83">
            <w:pPr>
              <w:pStyle w:val="ListParagraph"/>
              <w:ind w:left="0"/>
              <w:jc w:val="both"/>
            </w:pPr>
            <w:r w:rsidRPr="00BA3A83">
              <w:t>The delegation of powers should be restricted for signing of PAC. Audit may take-up 10 (ten) per cent</w:t>
            </w:r>
            <w:r>
              <w:t xml:space="preserve"> </w:t>
            </w:r>
            <w:r w:rsidRPr="00BA3A83">
              <w:t xml:space="preserve">of cases of PAC procurements for review. Even in PAC procurements the NIT and the Award of Contract should be put on the website of CPPP and Procuring Entity. </w:t>
            </w:r>
          </w:p>
        </w:tc>
      </w:tr>
      <w:tr w:rsidR="00BA3A83" w:rsidRPr="00BA3A83" w:rsidTr="00BA3A83">
        <w:tc>
          <w:tcPr>
            <w:tcW w:w="4622" w:type="dxa"/>
          </w:tcPr>
          <w:p w:rsidR="00BA3A83" w:rsidRPr="00BA3A83" w:rsidRDefault="00BA3A83" w:rsidP="00BA3A83">
            <w:pPr>
              <w:pStyle w:val="ListParagraph"/>
              <w:ind w:left="0"/>
              <w:jc w:val="both"/>
            </w:pPr>
            <w:r w:rsidRPr="00BA3A83">
              <w:t>Once approved there is a risk of a nexus getting developed and the mode may continue to be used for many years wi</w:t>
            </w:r>
            <w:r>
              <w:t>thout fresh application of mind.</w:t>
            </w:r>
          </w:p>
        </w:tc>
        <w:tc>
          <w:tcPr>
            <w:tcW w:w="4594" w:type="dxa"/>
          </w:tcPr>
          <w:p w:rsidR="00BA3A83" w:rsidRPr="00BA3A83" w:rsidRDefault="00BA3A83" w:rsidP="0025699B">
            <w:pPr>
              <w:pStyle w:val="ListParagraph"/>
              <w:ind w:left="0"/>
              <w:jc w:val="both"/>
            </w:pPr>
            <w:r w:rsidRPr="00BA3A83">
              <w:t>No item should be procured on PAC basis for more than three years after which a mandatory OTE mode may be used to test the market</w:t>
            </w:r>
            <w:r>
              <w:t>.</w:t>
            </w:r>
          </w:p>
        </w:tc>
      </w:tr>
      <w:tr w:rsidR="00BA3A83" w:rsidRPr="00BA3A83" w:rsidTr="00BA3A83">
        <w:tc>
          <w:tcPr>
            <w:tcW w:w="4622" w:type="dxa"/>
          </w:tcPr>
          <w:p w:rsidR="00BA3A83" w:rsidRPr="00BA3A83" w:rsidRDefault="00BA3A83" w:rsidP="00BA3A83">
            <w:pPr>
              <w:pStyle w:val="ListParagraph"/>
              <w:ind w:left="0"/>
              <w:jc w:val="both"/>
            </w:pPr>
            <w:r w:rsidRPr="00BA3A83">
              <w:t>The bidder may charge a price higher than the market</w:t>
            </w:r>
            <w:r>
              <w:t>.</w:t>
            </w:r>
            <w:r w:rsidRPr="00BA3A83">
              <w:t xml:space="preserve"> </w:t>
            </w:r>
          </w:p>
        </w:tc>
        <w:tc>
          <w:tcPr>
            <w:tcW w:w="4594" w:type="dxa"/>
          </w:tcPr>
          <w:p w:rsidR="00BA3A83" w:rsidRPr="00BA3A83" w:rsidRDefault="00BA3A83" w:rsidP="0025699B">
            <w:pPr>
              <w:pStyle w:val="ListParagraph"/>
              <w:ind w:left="0"/>
              <w:jc w:val="both"/>
            </w:pPr>
            <w:r w:rsidRPr="00BA3A83">
              <w:t>The firm should be asked to accept a “fall clause” undertaking that in case it supplies or quotes a lower rate to other Governments public sector or private organizations it would reimburse the excess. Negotiations may be called for to get prices reduced</w:t>
            </w:r>
            <w:r>
              <w:t>.</w:t>
            </w:r>
          </w:p>
        </w:tc>
      </w:tr>
    </w:tbl>
    <w:p w:rsidR="00C1695C" w:rsidRPr="006B3BB9" w:rsidRDefault="00C1695C" w:rsidP="00C1695C">
      <w:pPr>
        <w:pStyle w:val="ListParagraph"/>
        <w:spacing w:after="0" w:line="240" w:lineRule="auto"/>
        <w:ind w:left="360"/>
        <w:jc w:val="both"/>
      </w:pPr>
    </w:p>
    <w:p w:rsidR="00B22984" w:rsidRPr="00B22984" w:rsidRDefault="00B22984" w:rsidP="00B22984">
      <w:pPr>
        <w:spacing w:after="0"/>
      </w:pPr>
    </w:p>
    <w:sectPr w:rsidR="00B22984" w:rsidRPr="00B22984" w:rsidSect="000A2142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4E30"/>
    <w:multiLevelType w:val="hybridMultilevel"/>
    <w:tmpl w:val="A0FC90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1F46"/>
    <w:rsid w:val="0008067A"/>
    <w:rsid w:val="000A2142"/>
    <w:rsid w:val="000B5890"/>
    <w:rsid w:val="00124CA6"/>
    <w:rsid w:val="001A02CA"/>
    <w:rsid w:val="001B0F72"/>
    <w:rsid w:val="00207001"/>
    <w:rsid w:val="00241514"/>
    <w:rsid w:val="00280BE7"/>
    <w:rsid w:val="003F2313"/>
    <w:rsid w:val="00481F46"/>
    <w:rsid w:val="005808D2"/>
    <w:rsid w:val="005C4227"/>
    <w:rsid w:val="00630818"/>
    <w:rsid w:val="00793F83"/>
    <w:rsid w:val="00797B8E"/>
    <w:rsid w:val="007B14FD"/>
    <w:rsid w:val="007F7586"/>
    <w:rsid w:val="008D6567"/>
    <w:rsid w:val="00955957"/>
    <w:rsid w:val="00956CB4"/>
    <w:rsid w:val="009C6AD5"/>
    <w:rsid w:val="009E3745"/>
    <w:rsid w:val="00AE4410"/>
    <w:rsid w:val="00B22984"/>
    <w:rsid w:val="00B543FA"/>
    <w:rsid w:val="00BA3A83"/>
    <w:rsid w:val="00C133FD"/>
    <w:rsid w:val="00C1695C"/>
    <w:rsid w:val="00C554CF"/>
    <w:rsid w:val="00C929CF"/>
    <w:rsid w:val="00D02B33"/>
    <w:rsid w:val="00DE6C05"/>
    <w:rsid w:val="00E23C26"/>
    <w:rsid w:val="00E427F7"/>
    <w:rsid w:val="00EA6A5A"/>
    <w:rsid w:val="00EE703A"/>
    <w:rsid w:val="00F0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</dc:creator>
  <cp:lastModifiedBy>Purchase Officer</cp:lastModifiedBy>
  <cp:revision>2</cp:revision>
  <dcterms:created xsi:type="dcterms:W3CDTF">2020-09-05T12:00:00Z</dcterms:created>
  <dcterms:modified xsi:type="dcterms:W3CDTF">2020-09-05T12:00:00Z</dcterms:modified>
</cp:coreProperties>
</file>